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ED302" w14:textId="0EA54117" w:rsidR="00871C0E" w:rsidRPr="00837846" w:rsidRDefault="00516B9F" w:rsidP="00837846">
      <w:pPr>
        <w:spacing w:before="120" w:after="120"/>
        <w:jc w:val="center"/>
        <w:rPr>
          <w:rFonts w:ascii="Times New Roman" w:hAnsi="Times New Roman" w:cs="Times New Roman"/>
          <w:b/>
          <w:color w:val="auto"/>
          <w:sz w:val="28"/>
          <w:szCs w:val="28"/>
          <w:lang w:val="en-US"/>
        </w:rPr>
      </w:pPr>
      <w:r w:rsidRPr="00837846">
        <w:rPr>
          <w:rFonts w:ascii="Times New Roman" w:hAnsi="Times New Roman" w:cs="Times New Roman"/>
          <w:b/>
          <w:color w:val="auto"/>
          <w:sz w:val="28"/>
          <w:szCs w:val="28"/>
          <w:lang w:val="en-US"/>
        </w:rPr>
        <w:t>THỦ TỤ</w:t>
      </w:r>
      <w:r w:rsidR="0032611C" w:rsidRPr="00837846">
        <w:rPr>
          <w:rFonts w:ascii="Times New Roman" w:hAnsi="Times New Roman" w:cs="Times New Roman"/>
          <w:b/>
          <w:color w:val="auto"/>
          <w:sz w:val="28"/>
          <w:szCs w:val="28"/>
          <w:lang w:val="en-US"/>
        </w:rPr>
        <w:t>C 2</w:t>
      </w:r>
      <w:r w:rsidR="00837846" w:rsidRPr="00837846">
        <w:rPr>
          <w:rFonts w:ascii="Times New Roman" w:hAnsi="Times New Roman" w:cs="Times New Roman"/>
          <w:b/>
          <w:color w:val="auto"/>
          <w:sz w:val="28"/>
          <w:szCs w:val="28"/>
          <w:lang w:val="en-US"/>
        </w:rPr>
        <w:t>3</w:t>
      </w:r>
      <w:r w:rsidRPr="00837846">
        <w:rPr>
          <w:rFonts w:ascii="Times New Roman" w:hAnsi="Times New Roman" w:cs="Times New Roman"/>
          <w:b/>
          <w:color w:val="auto"/>
          <w:sz w:val="28"/>
          <w:szCs w:val="28"/>
          <w:lang w:val="en-US"/>
        </w:rPr>
        <w:t>:</w:t>
      </w:r>
      <w:r w:rsidR="00E85B13" w:rsidRPr="00837846">
        <w:rPr>
          <w:rFonts w:ascii="Times New Roman" w:hAnsi="Times New Roman" w:cs="Times New Roman"/>
          <w:b/>
          <w:color w:val="auto"/>
          <w:sz w:val="28"/>
          <w:szCs w:val="28"/>
          <w:lang w:val="en-US"/>
        </w:rPr>
        <w:t xml:space="preserve"> </w:t>
      </w:r>
      <w:r w:rsidR="00837846" w:rsidRPr="00837846">
        <w:rPr>
          <w:rFonts w:ascii="Times New Roman" w:hAnsi="Times New Roman" w:cs="Times New Roman"/>
          <w:b/>
          <w:color w:val="auto"/>
          <w:sz w:val="28"/>
          <w:szCs w:val="28"/>
          <w:lang w:val="en-US"/>
        </w:rPr>
        <w:t xml:space="preserve">CẤP GIẤY PHÉP, GIA HẠN GIẤY PHÉP TỔ CHỨC HOẠT ĐỘNG DẠY THÊM, HỌC THÊM ĐỐI VỚI CẤP </w:t>
      </w:r>
      <w:r w:rsidR="00837846" w:rsidRPr="00837846">
        <w:rPr>
          <w:rFonts w:ascii="Times New Roman" w:hAnsi="Times New Roman" w:cs="Times New Roman"/>
          <w:b/>
          <w:color w:val="auto"/>
          <w:sz w:val="28"/>
          <w:szCs w:val="28"/>
          <w:lang w:val="en-US"/>
        </w:rPr>
        <w:t>THCS</w:t>
      </w:r>
    </w:p>
    <w:p w14:paraId="21F62E79" w14:textId="77777777" w:rsidR="00D538C3" w:rsidRPr="00837846" w:rsidRDefault="00D538C3" w:rsidP="00837846">
      <w:pPr>
        <w:spacing w:before="120" w:after="120"/>
        <w:jc w:val="both"/>
        <w:rPr>
          <w:rFonts w:ascii="Times New Roman" w:hAnsi="Times New Roman" w:cs="Times New Roman"/>
          <w:b/>
          <w:color w:val="auto"/>
          <w:sz w:val="28"/>
          <w:szCs w:val="28"/>
          <w:lang w:val="en-US"/>
        </w:rPr>
      </w:pPr>
    </w:p>
    <w:p w14:paraId="21F62E7A" w14:textId="77777777" w:rsidR="001E1326" w:rsidRPr="00837846" w:rsidRDefault="001E1326" w:rsidP="00837846">
      <w:pPr>
        <w:spacing w:before="120" w:after="120"/>
        <w:ind w:firstLine="720"/>
        <w:jc w:val="both"/>
        <w:rPr>
          <w:rFonts w:ascii="Times New Roman" w:hAnsi="Times New Roman" w:cs="Times New Roman"/>
          <w:b/>
          <w:color w:val="auto"/>
          <w:sz w:val="28"/>
          <w:szCs w:val="28"/>
          <w:lang w:val="en-US"/>
        </w:rPr>
      </w:pPr>
      <w:r w:rsidRPr="00837846">
        <w:rPr>
          <w:rFonts w:ascii="Times New Roman" w:hAnsi="Times New Roman" w:cs="Times New Roman"/>
          <w:b/>
          <w:color w:val="auto"/>
          <w:sz w:val="28"/>
          <w:szCs w:val="28"/>
          <w:lang w:val="en-US"/>
        </w:rPr>
        <w:t>1. Các bước thực hiện</w:t>
      </w:r>
    </w:p>
    <w:p w14:paraId="0F03AB7C"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lang w:val="x-none" w:eastAsia="x-none"/>
        </w:rPr>
      </w:pPr>
      <w:r w:rsidRPr="00837846">
        <w:rPr>
          <w:color w:val="313031"/>
          <w:sz w:val="28"/>
          <w:szCs w:val="28"/>
        </w:rPr>
        <w:t>- Bước 1: Chuẩn bị đầy đủ hồ sơ theo quy định</w:t>
      </w:r>
    </w:p>
    <w:p w14:paraId="1AD679F5"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Tổ chức, cá nhân xin cấp giấy phép tổ chức hoạt động dạy thêm, học thêm lập hồ sơ cấp giấy phép tổ chức hoạt động dạy thêm, học thêm theo quy định tại Điều 12 Quy định về dạy thêm, học thêm ban hành kèm theo Thông tư số 17/2012/TT-BGDĐT (Quy định về dạy thêm, học thêm).</w:t>
      </w:r>
    </w:p>
    <w:p w14:paraId="3111718A"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Bước 2:</w:t>
      </w:r>
      <w:r w:rsidRPr="00837846">
        <w:rPr>
          <w:rStyle w:val="Strong"/>
          <w:color w:val="313031"/>
          <w:sz w:val="28"/>
          <w:szCs w:val="28"/>
        </w:rPr>
        <w:t> </w:t>
      </w:r>
      <w:r w:rsidRPr="00837846">
        <w:rPr>
          <w:color w:val="313031"/>
          <w:sz w:val="28"/>
          <w:szCs w:val="28"/>
        </w:rPr>
        <w:t xml:space="preserve">Cơ quan có thẩm quyền cấp giấy phép hoặc gia hạn giấy phép tổ chức hoạt động dạy thêm, học thêm tiến hành thẩm định hồ sơ, kiểm tra địa điểm, cơ sở vật chất tổ chức hoạt động </w:t>
      </w:r>
      <w:bookmarkStart w:id="0" w:name="_GoBack"/>
      <w:r w:rsidRPr="00837846">
        <w:rPr>
          <w:color w:val="313031"/>
          <w:sz w:val="28"/>
          <w:szCs w:val="28"/>
        </w:rPr>
        <w:t xml:space="preserve">dạy </w:t>
      </w:r>
      <w:bookmarkEnd w:id="0"/>
      <w:r w:rsidRPr="00837846">
        <w:rPr>
          <w:color w:val="313031"/>
          <w:sz w:val="28"/>
          <w:szCs w:val="28"/>
        </w:rPr>
        <w:t>thêm, học thêm. Chủ tịch UBND huyện cấp giấy phép hoặc gia hạn giấy phép tổ chức dạy thêm, học thêm hoặc uỷ quyền cho Trưởng phòng giáo dục và đào tạo cấp giấy phép hoặc gia hạn giấy phép tổ chức dạy thêm, học thêm có nội dung thuộc chương trình trung học cơ sở hoặc thuộc nhiều chương trình nhưng có chương trình cao nhất là chương trình trung học cơ sở.</w:t>
      </w:r>
    </w:p>
    <w:p w14:paraId="21F62E7E" w14:textId="556EAA54" w:rsidR="001321DB"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Bước 3:</w:t>
      </w:r>
      <w:r w:rsidRPr="00837846">
        <w:rPr>
          <w:color w:val="313031"/>
          <w:spacing w:val="-6"/>
          <w:sz w:val="28"/>
          <w:szCs w:val="28"/>
        </w:rPr>
        <w:t> Trong thời hạn 15 ngày làm việc kể từ khi nhận đủ hồ sơ hợp lệ, cơ quan có thẩm quyền quyết định cấp hoặc gia hạn giấy phép dạy thêm, học thêm</w:t>
      </w:r>
      <w:r w:rsidR="00871C0E" w:rsidRPr="00837846">
        <w:rPr>
          <w:color w:val="313031"/>
          <w:sz w:val="28"/>
          <w:szCs w:val="28"/>
        </w:rPr>
        <w:t>.</w:t>
      </w:r>
    </w:p>
    <w:p w14:paraId="21F62E7F" w14:textId="77777777" w:rsidR="001E1326" w:rsidRPr="00837846" w:rsidRDefault="001E1326" w:rsidP="00837846">
      <w:pPr>
        <w:spacing w:before="120" w:after="120"/>
        <w:ind w:firstLine="720"/>
        <w:jc w:val="both"/>
        <w:rPr>
          <w:rFonts w:ascii="Times New Roman" w:hAnsi="Times New Roman" w:cs="Times New Roman"/>
          <w:b/>
          <w:color w:val="auto"/>
          <w:sz w:val="28"/>
          <w:szCs w:val="28"/>
          <w:lang w:val="en-US"/>
        </w:rPr>
      </w:pPr>
      <w:r w:rsidRPr="00837846">
        <w:rPr>
          <w:rFonts w:ascii="Times New Roman" w:hAnsi="Times New Roman" w:cs="Times New Roman"/>
          <w:b/>
          <w:color w:val="auto"/>
          <w:sz w:val="28"/>
          <w:szCs w:val="28"/>
          <w:lang w:val="en-US"/>
        </w:rPr>
        <w:t xml:space="preserve">2. Hồ sơ </w:t>
      </w:r>
    </w:p>
    <w:p w14:paraId="1084C3FE"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lang w:val="x-none" w:eastAsia="x-none"/>
        </w:rPr>
      </w:pPr>
      <w:r w:rsidRPr="00837846">
        <w:rPr>
          <w:color w:val="313031"/>
          <w:sz w:val="28"/>
          <w:szCs w:val="28"/>
        </w:rPr>
        <w:t>* Thành phần hồ sơ:</w:t>
      </w:r>
    </w:p>
    <w:p w14:paraId="505F9102"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rStyle w:val="Emphasis"/>
          <w:color w:val="313031"/>
          <w:sz w:val="28"/>
          <w:szCs w:val="28"/>
        </w:rPr>
        <w:t>+ Đối với DTHT trong nhà trường: thành phần hồ sơ quy định tại khoản 1 Điều 12 Quy định về dạy thêm, học thêm ban hành kèm theo Thông tư số 17/2012/TT-BGDĐT bao gồm:</w:t>
      </w:r>
    </w:p>
    <w:p w14:paraId="7D4ADA3B"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Tờ trình xin cấp giấy phép tổ chức hoạt động dạy thêm, học thêm;</w:t>
      </w:r>
    </w:p>
    <w:p w14:paraId="3BA307D7"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Danh sách trích ngang người đăng ký dạy thêm đảm bảo các yêu cầu tại Điều 8 Quy định về dạy thêm, học thêm.</w:t>
      </w:r>
    </w:p>
    <w:p w14:paraId="78708710"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Bản kế hoạch tổ chức hoạt động dạy thêm, học thêm trong đó nêu rõ các nội dung về: đối tượng học thêm, nội dung dạy thêm; địa điểm, cơ sở vật chất tổ chức dạy thêm; mức thu và phương án chi tiền học thêm, phương án tổ chức dạy thêm, học thêm.</w:t>
      </w:r>
    </w:p>
    <w:p w14:paraId="0FFA675A"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rStyle w:val="Emphasis"/>
          <w:color w:val="313031"/>
          <w:sz w:val="28"/>
          <w:szCs w:val="28"/>
        </w:rPr>
        <w:t>+ Đối với dạy thêm, học thêm ngoài nhà trường: thành phần hồ sơ quy định tại khoản 2 Điều 12 Quy định về dạy thêm, học thêm ban hành kèm theo Thông tư số 17/2012/TT-BGDĐT bao gồm:</w:t>
      </w:r>
    </w:p>
    <w:p w14:paraId="145BA8F6"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pacing w:val="-4"/>
          <w:sz w:val="28"/>
          <w:szCs w:val="28"/>
        </w:rPr>
        <w:t>- Đơn xin cấp giấy phép tổ chức hoạt động dạy thêm, trong đó cam kết với Uỷ ban nhân dân cấp xã về thực hiện các quy định tại khoản 1 Điều 6 Quy định về dạy thêm, học thêm </w:t>
      </w:r>
      <w:r w:rsidRPr="00837846">
        <w:rPr>
          <w:color w:val="313031"/>
          <w:sz w:val="28"/>
          <w:szCs w:val="28"/>
        </w:rPr>
        <w:t>ban hành kèm theo Thông tư số 17/2012/TT-BGDĐT</w:t>
      </w:r>
      <w:r w:rsidRPr="00837846">
        <w:rPr>
          <w:color w:val="313031"/>
          <w:spacing w:val="-4"/>
          <w:sz w:val="28"/>
          <w:szCs w:val="28"/>
        </w:rPr>
        <w:t>;</w:t>
      </w:r>
    </w:p>
    <w:p w14:paraId="1B6DA0DD"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Danh sách trích ngang người tổ chức hoạt động dạy thêm, học thêm và người đăng ký dạy thêm;</w:t>
      </w:r>
    </w:p>
    <w:p w14:paraId="57C0FA4D"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pacing w:val="-2"/>
          <w:sz w:val="28"/>
          <w:szCs w:val="28"/>
        </w:rPr>
        <w:lastRenderedPageBreak/>
        <w:t>- Đơn xin dạy thêm có dán ảnh của người đăng ký dạy thêm và có xác nhận theo quy định tại khoản 5 Điều 8 </w:t>
      </w:r>
      <w:r w:rsidRPr="00837846">
        <w:rPr>
          <w:color w:val="313031"/>
          <w:sz w:val="28"/>
          <w:szCs w:val="28"/>
        </w:rPr>
        <w:t>Quy định về dạy thêm, học thêm</w:t>
      </w:r>
      <w:r w:rsidRPr="00837846">
        <w:rPr>
          <w:color w:val="313031"/>
          <w:spacing w:val="-2"/>
          <w:sz w:val="28"/>
          <w:szCs w:val="28"/>
        </w:rPr>
        <w:t>;</w:t>
      </w:r>
    </w:p>
    <w:p w14:paraId="214F48C5"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Bản sao hợp lệ giấy tờ xác định trình độ đào tạo về chuyên môn, nghiệp vụ sư phạm của người tổ chức hoạt động dạy thêm, học thêm và người đăng ký dạy thêm;</w:t>
      </w:r>
    </w:p>
    <w:p w14:paraId="79A77D83"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pacing w:val="-6"/>
          <w:sz w:val="28"/>
          <w:szCs w:val="28"/>
        </w:rPr>
        <w:t>- Giấy khám sức khoẻ do bệnh viện đa khoa cấp huyện trở lên hoặc Hội đồng giám định y khoa cấp cho người tổ chức dạy thêm, học thêm và người đăng ký dạy thêm;</w:t>
      </w:r>
    </w:p>
    <w:p w14:paraId="29870387"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Bản kế hoạch tổ chức hoạt động dạy thêm, học thêm trong đó nêu rõ các nội dung về: đối tượng học thêm, nội dung dạy thêm, địa điểm, cơ sở vật chất tổ chức dạy thêm, mức thu tiền học thêm, phương án tổ chức dạy thêm, học thêm.</w:t>
      </w:r>
    </w:p>
    <w:p w14:paraId="21F62E86" w14:textId="7ACA5BC0" w:rsidR="001321DB"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Số lượng hồ sơ:</w:t>
      </w:r>
      <w:r w:rsidRPr="00837846">
        <w:rPr>
          <w:rStyle w:val="Strong"/>
          <w:color w:val="313031"/>
          <w:sz w:val="28"/>
          <w:szCs w:val="28"/>
        </w:rPr>
        <w:t> </w:t>
      </w:r>
      <w:r w:rsidRPr="00837846">
        <w:rPr>
          <w:color w:val="313031"/>
          <w:sz w:val="28"/>
          <w:szCs w:val="28"/>
        </w:rPr>
        <w:t>01 bộ</w:t>
      </w:r>
      <w:r w:rsidR="001F01A6" w:rsidRPr="00837846">
        <w:rPr>
          <w:color w:val="313031"/>
          <w:sz w:val="28"/>
          <w:szCs w:val="28"/>
        </w:rPr>
        <w:t>.</w:t>
      </w:r>
    </w:p>
    <w:p w14:paraId="21F62E87" w14:textId="77777777" w:rsidR="001E1326" w:rsidRPr="00837846" w:rsidRDefault="001E1326" w:rsidP="00837846">
      <w:pPr>
        <w:spacing w:before="120" w:after="120"/>
        <w:ind w:firstLine="720"/>
        <w:jc w:val="both"/>
        <w:rPr>
          <w:rFonts w:ascii="Times New Roman" w:hAnsi="Times New Roman" w:cs="Times New Roman"/>
          <w:b/>
          <w:color w:val="auto"/>
          <w:sz w:val="28"/>
          <w:szCs w:val="28"/>
          <w:lang w:val="en-US"/>
        </w:rPr>
      </w:pPr>
      <w:r w:rsidRPr="00837846">
        <w:rPr>
          <w:rFonts w:ascii="Times New Roman" w:hAnsi="Times New Roman" w:cs="Times New Roman"/>
          <w:b/>
          <w:color w:val="auto"/>
          <w:sz w:val="28"/>
          <w:szCs w:val="28"/>
          <w:lang w:val="en-US"/>
        </w:rPr>
        <w:t xml:space="preserve">3. Căn cứ pháp lí </w:t>
      </w:r>
    </w:p>
    <w:p w14:paraId="307BC616"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lang w:val="x-none" w:eastAsia="x-none"/>
        </w:rPr>
      </w:pPr>
      <w:r w:rsidRPr="00837846">
        <w:rPr>
          <w:color w:val="313031"/>
          <w:spacing w:val="-6"/>
          <w:sz w:val="28"/>
          <w:szCs w:val="28"/>
        </w:rPr>
        <w:t>+ Thông tư số 17/2012/TT-BGDĐT ngày 16 tháng 5 năm 2012 của  Bộ Giáo dục và Đào tạo ban hành quy định về dạy thêm, học thêm;</w:t>
      </w:r>
    </w:p>
    <w:p w14:paraId="176B17CE"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Quyết định số 20/2013/QĐ-UBND ngày 10/9/2013 của UBND tỉnh Hải Dương ban hành quy định về dạy thêm, học thêm chương trình phổ thông trên địa bàn tỉnh Hải Dương;</w:t>
      </w:r>
    </w:p>
    <w:p w14:paraId="027CFD33"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Quyết định số 05/2014/QĐ-UBND ngày 23/01/2014 của UBND tỉnh Hải Dương về việc sửa đổi quy định về dạy thêm, học thêm chương trình phổ thông trên địa bàn tỉnh Hải Dương</w:t>
      </w:r>
    </w:p>
    <w:p w14:paraId="5F6E56A2" w14:textId="2CF0AC96" w:rsidR="00563216" w:rsidRPr="00837846" w:rsidRDefault="00563216" w:rsidP="00837846">
      <w:pPr>
        <w:widowControl/>
        <w:spacing w:before="120" w:after="120"/>
        <w:ind w:firstLine="720"/>
        <w:jc w:val="both"/>
        <w:rPr>
          <w:rFonts w:ascii="Times New Roman" w:hAnsi="Times New Roman" w:cs="Times New Roman"/>
          <w:b/>
          <w:color w:val="313031"/>
          <w:sz w:val="28"/>
          <w:szCs w:val="28"/>
          <w:shd w:val="clear" w:color="auto" w:fill="FFFFFF"/>
          <w:lang w:val="en-US"/>
        </w:rPr>
      </w:pPr>
      <w:r w:rsidRPr="00837846">
        <w:rPr>
          <w:rFonts w:ascii="Times New Roman" w:hAnsi="Times New Roman" w:cs="Times New Roman"/>
          <w:b/>
          <w:color w:val="313031"/>
          <w:sz w:val="28"/>
          <w:szCs w:val="28"/>
          <w:shd w:val="clear" w:color="auto" w:fill="FFFFFF"/>
          <w:lang w:val="en-US"/>
        </w:rPr>
        <w:t>4. Yêu cầu</w:t>
      </w:r>
    </w:p>
    <w:p w14:paraId="34E6443A"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lang w:val="x-none" w:eastAsia="x-none"/>
        </w:rPr>
      </w:pPr>
      <w:r w:rsidRPr="00837846">
        <w:rPr>
          <w:color w:val="313031"/>
          <w:sz w:val="28"/>
          <w:szCs w:val="28"/>
        </w:rPr>
        <w:t>- Yêu cầu đối với giáo viên dạy thêm: Đảm bảo đủ điều kiện theo điều 8 quy định của Bộ Giáo dục và Đào tạo về dạy thêm, học thêm</w:t>
      </w:r>
    </w:p>
    <w:p w14:paraId="00D43B3E"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Đạt trình độ chuẩn được đào tạo đối với từng cấp học theo quy định của Luật Giáo dục;</w:t>
      </w:r>
    </w:p>
    <w:p w14:paraId="68F168A7"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Có đủ sức khoẻ;</w:t>
      </w:r>
    </w:p>
    <w:p w14:paraId="1048B22D"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Có phẩm chất đạo đức tốt, thực hiện đầy đủ nghĩa vụ công dân và các quy định của pháp luật; hoàn thành các nhiệm vụ được giao tại cơ quan công tác;</w:t>
      </w:r>
    </w:p>
    <w:p w14:paraId="4FE82FAE"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Không trong thời gian bị kỷ luật, bị truy cứu trách nhiệm hình sự, chấp hành án phạt tù, cải tạo không giam giữ, quản chế, bị áp dụng biện pháp giáo dục tại xã, phường, thị trấn hoặc đưa vào cơ sở chữa bệnh, cơ sở giáo dục; không bị kỷ luật với hình thức buộc thôi việc.</w:t>
      </w:r>
    </w:p>
    <w:p w14:paraId="1979FD0E"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Yêu cầu về cơ sở vật chất phục vụ dạy thêm, học thêm: Đảm bảo các điều kiện theo điều 10 quy định của Bộ Giáo dục và Đào tạo về dạy thêm, học thêm</w:t>
      </w:r>
    </w:p>
    <w:p w14:paraId="77EDC990"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xml:space="preserve">Cơ sở vật chất phục vụ dạy thêm, học thêm phải đảm bảo yêu cầu quy định tại Quyết định số 1221/QĐ-BYT ngày 18/4/2000 của Bộ Y tế về vệ sinh </w:t>
      </w:r>
      <w:r w:rsidRPr="00837846">
        <w:rPr>
          <w:color w:val="313031"/>
          <w:sz w:val="28"/>
          <w:szCs w:val="28"/>
        </w:rPr>
        <w:lastRenderedPageBreak/>
        <w:t>trường học và Thông tư liên tịch số 26/2011/TTLT-BGDĐT-BKHCN-BYT ngày 16/6/2011 của Bộ Giáo dục và Đào tạo, Bộ Khoa học và Công nghệ và Bộ Y tế hướng dẫn tiêu chuẩn bàn ghế học sinh trường tiểu học, trường trung học cơ sở, trường trung học phổ thông, trong đó có các yêu cầu tối thiểu:</w:t>
      </w:r>
    </w:p>
    <w:p w14:paraId="785AA474"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Địa điểm tổ chức dạy thêm, học thêm đảm bảo an toàn cho người dạy và người học; ở xa những nơi phát sinh các hơi khí độc hại, khói, bụi, tiếng ồn; ở xa các trục đường giao thông lớn, sông, suối, thác, ghềnh hiểm trở; </w:t>
      </w:r>
    </w:p>
    <w:p w14:paraId="4863DBD1"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Phòng học đảm bảo diện tích trung bình từ 1,10m2/học sinh trở lên; được thông gió và đủ độ chiếu sáng tự nhiên hoặc nhân tạo; đảm bảo các tiêu chuẩn vệ sinh, phòng bệnh;</w:t>
      </w:r>
    </w:p>
    <w:p w14:paraId="39F4CD7F"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Kích thước bàn, ghế học sinh và bố trí bàn, ghế học sinh trong phòng học đảm bảo các yêu cầu tại Thông tư liên tịch số 26/2011/TTLT-BGDĐT-BKHCN-BYT ngày 16/6/2011;</w:t>
      </w:r>
    </w:p>
    <w:p w14:paraId="7F7C628A" w14:textId="77777777" w:rsidR="0083784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Bảng học được chống lóa; kích thước, màu sắc, cách treo bảng học đảm bảo các yêu cầu tại Quyết định số 1221/QĐ-BYT ngày 18/4/2000.</w:t>
      </w:r>
    </w:p>
    <w:p w14:paraId="1642551D" w14:textId="19DC9335" w:rsidR="00563216" w:rsidRPr="00837846" w:rsidRDefault="00837846" w:rsidP="00837846">
      <w:pPr>
        <w:pStyle w:val="NormalWeb"/>
        <w:shd w:val="clear" w:color="auto" w:fill="FFFFFF"/>
        <w:spacing w:before="120" w:beforeAutospacing="0" w:after="120" w:afterAutospacing="0"/>
        <w:ind w:firstLine="720"/>
        <w:jc w:val="both"/>
        <w:rPr>
          <w:color w:val="313031"/>
          <w:sz w:val="28"/>
          <w:szCs w:val="28"/>
        </w:rPr>
      </w:pPr>
      <w:r w:rsidRPr="00837846">
        <w:rPr>
          <w:color w:val="313031"/>
          <w:sz w:val="28"/>
          <w:szCs w:val="28"/>
        </w:rPr>
        <w:t>+ Có công trình vệ sinh và có nơi chứa rác thải hợp vệ sinh</w:t>
      </w:r>
    </w:p>
    <w:p w14:paraId="2819D26E" w14:textId="77777777" w:rsidR="00563216" w:rsidRPr="00837846" w:rsidRDefault="00563216" w:rsidP="00837846">
      <w:pPr>
        <w:widowControl/>
        <w:spacing w:before="120" w:after="120"/>
        <w:ind w:firstLine="720"/>
        <w:jc w:val="both"/>
        <w:rPr>
          <w:rFonts w:ascii="Times New Roman" w:hAnsi="Times New Roman" w:cs="Times New Roman"/>
          <w:color w:val="313031"/>
          <w:sz w:val="28"/>
          <w:szCs w:val="28"/>
          <w:shd w:val="clear" w:color="auto" w:fill="FFFFFF"/>
          <w:lang w:val="en-US"/>
        </w:rPr>
      </w:pPr>
    </w:p>
    <w:p w14:paraId="21F62E89" w14:textId="77777777" w:rsidR="001321DB" w:rsidRPr="00837846" w:rsidRDefault="001321DB" w:rsidP="00837846">
      <w:pPr>
        <w:widowControl/>
        <w:spacing w:before="120" w:after="120"/>
        <w:ind w:firstLine="720"/>
        <w:jc w:val="both"/>
        <w:rPr>
          <w:rFonts w:ascii="Times New Roman" w:eastAsia="Times New Roman" w:hAnsi="Times New Roman" w:cs="Times New Roman"/>
          <w:color w:val="313031"/>
          <w:sz w:val="28"/>
          <w:szCs w:val="28"/>
          <w:lang w:val="en-US" w:eastAsia="zh-CN"/>
        </w:rPr>
      </w:pPr>
    </w:p>
    <w:p w14:paraId="21F62E8A" w14:textId="77777777" w:rsidR="001E1326" w:rsidRPr="00837846" w:rsidRDefault="001E1326" w:rsidP="00837846">
      <w:pPr>
        <w:spacing w:before="120" w:after="120"/>
        <w:ind w:firstLine="720"/>
        <w:jc w:val="both"/>
        <w:rPr>
          <w:rFonts w:ascii="Times New Roman" w:hAnsi="Times New Roman" w:cs="Times New Roman"/>
          <w:b/>
          <w:color w:val="auto"/>
          <w:sz w:val="28"/>
          <w:szCs w:val="28"/>
          <w:lang w:val="en-US"/>
        </w:rPr>
      </w:pPr>
    </w:p>
    <w:sectPr w:rsidR="001E1326" w:rsidRPr="00837846" w:rsidSect="00B73AE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538C3"/>
    <w:rsid w:val="000A3B80"/>
    <w:rsid w:val="001321DB"/>
    <w:rsid w:val="00135A7A"/>
    <w:rsid w:val="00181784"/>
    <w:rsid w:val="001B044C"/>
    <w:rsid w:val="001E1326"/>
    <w:rsid w:val="001F01A6"/>
    <w:rsid w:val="00203ACA"/>
    <w:rsid w:val="002675B0"/>
    <w:rsid w:val="0032611C"/>
    <w:rsid w:val="004E0BF8"/>
    <w:rsid w:val="00516B9F"/>
    <w:rsid w:val="00534753"/>
    <w:rsid w:val="00563216"/>
    <w:rsid w:val="005A0B3C"/>
    <w:rsid w:val="005C47B0"/>
    <w:rsid w:val="006C5E24"/>
    <w:rsid w:val="00837846"/>
    <w:rsid w:val="00871C0E"/>
    <w:rsid w:val="00A00563"/>
    <w:rsid w:val="00A10CD4"/>
    <w:rsid w:val="00B73AE1"/>
    <w:rsid w:val="00D538C3"/>
    <w:rsid w:val="00E13EA3"/>
    <w:rsid w:val="00E85B13"/>
    <w:rsid w:val="00F6539B"/>
    <w:rsid w:val="00FC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2E78"/>
  <w15:docId w15:val="{96C95468-7DDE-4E27-BCD9-1BA2972C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x-none" w:eastAsia="en-US" w:bidi="ar-SA"/>
      </w:rPr>
    </w:rPrDefault>
    <w:pPrDefault>
      <w:pPr>
        <w:spacing w:before="120" w:after="120"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5C47B0"/>
    <w:rPr>
      <w:b/>
      <w:bCs/>
    </w:rPr>
  </w:style>
  <w:style w:type="character" w:styleId="Emphasis">
    <w:name w:val="Emphasis"/>
    <w:basedOn w:val="DefaultParagraphFont"/>
    <w:uiPriority w:val="20"/>
    <w:qFormat/>
    <w:rsid w:val="00871C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4134">
      <w:bodyDiv w:val="1"/>
      <w:marLeft w:val="0"/>
      <w:marRight w:val="0"/>
      <w:marTop w:val="0"/>
      <w:marBottom w:val="0"/>
      <w:divBdr>
        <w:top w:val="none" w:sz="0" w:space="0" w:color="auto"/>
        <w:left w:val="none" w:sz="0" w:space="0" w:color="auto"/>
        <w:bottom w:val="none" w:sz="0" w:space="0" w:color="auto"/>
        <w:right w:val="none" w:sz="0" w:space="0" w:color="auto"/>
      </w:divBdr>
    </w:div>
    <w:div w:id="124586866">
      <w:bodyDiv w:val="1"/>
      <w:marLeft w:val="0"/>
      <w:marRight w:val="0"/>
      <w:marTop w:val="0"/>
      <w:marBottom w:val="0"/>
      <w:divBdr>
        <w:top w:val="none" w:sz="0" w:space="0" w:color="auto"/>
        <w:left w:val="none" w:sz="0" w:space="0" w:color="auto"/>
        <w:bottom w:val="none" w:sz="0" w:space="0" w:color="auto"/>
        <w:right w:val="none" w:sz="0" w:space="0" w:color="auto"/>
      </w:divBdr>
    </w:div>
    <w:div w:id="232663593">
      <w:bodyDiv w:val="1"/>
      <w:marLeft w:val="0"/>
      <w:marRight w:val="0"/>
      <w:marTop w:val="0"/>
      <w:marBottom w:val="0"/>
      <w:divBdr>
        <w:top w:val="none" w:sz="0" w:space="0" w:color="auto"/>
        <w:left w:val="none" w:sz="0" w:space="0" w:color="auto"/>
        <w:bottom w:val="none" w:sz="0" w:space="0" w:color="auto"/>
        <w:right w:val="none" w:sz="0" w:space="0" w:color="auto"/>
      </w:divBdr>
    </w:div>
    <w:div w:id="270941810">
      <w:bodyDiv w:val="1"/>
      <w:marLeft w:val="0"/>
      <w:marRight w:val="0"/>
      <w:marTop w:val="0"/>
      <w:marBottom w:val="0"/>
      <w:divBdr>
        <w:top w:val="none" w:sz="0" w:space="0" w:color="auto"/>
        <w:left w:val="none" w:sz="0" w:space="0" w:color="auto"/>
        <w:bottom w:val="none" w:sz="0" w:space="0" w:color="auto"/>
        <w:right w:val="none" w:sz="0" w:space="0" w:color="auto"/>
      </w:divBdr>
    </w:div>
    <w:div w:id="409813529">
      <w:bodyDiv w:val="1"/>
      <w:marLeft w:val="0"/>
      <w:marRight w:val="0"/>
      <w:marTop w:val="0"/>
      <w:marBottom w:val="0"/>
      <w:divBdr>
        <w:top w:val="none" w:sz="0" w:space="0" w:color="auto"/>
        <w:left w:val="none" w:sz="0" w:space="0" w:color="auto"/>
        <w:bottom w:val="none" w:sz="0" w:space="0" w:color="auto"/>
        <w:right w:val="none" w:sz="0" w:space="0" w:color="auto"/>
      </w:divBdr>
    </w:div>
    <w:div w:id="449400936">
      <w:bodyDiv w:val="1"/>
      <w:marLeft w:val="0"/>
      <w:marRight w:val="0"/>
      <w:marTop w:val="0"/>
      <w:marBottom w:val="0"/>
      <w:divBdr>
        <w:top w:val="none" w:sz="0" w:space="0" w:color="auto"/>
        <w:left w:val="none" w:sz="0" w:space="0" w:color="auto"/>
        <w:bottom w:val="none" w:sz="0" w:space="0" w:color="auto"/>
        <w:right w:val="none" w:sz="0" w:space="0" w:color="auto"/>
      </w:divBdr>
      <w:divsChild>
        <w:div w:id="1972128270">
          <w:marLeft w:val="0"/>
          <w:marRight w:val="0"/>
          <w:marTop w:val="0"/>
          <w:marBottom w:val="0"/>
          <w:divBdr>
            <w:top w:val="none" w:sz="0" w:space="0" w:color="auto"/>
            <w:left w:val="none" w:sz="0" w:space="0" w:color="auto"/>
            <w:bottom w:val="none" w:sz="0" w:space="0" w:color="auto"/>
            <w:right w:val="none" w:sz="0" w:space="0" w:color="auto"/>
          </w:divBdr>
          <w:divsChild>
            <w:div w:id="762645131">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502863500">
      <w:bodyDiv w:val="1"/>
      <w:marLeft w:val="0"/>
      <w:marRight w:val="0"/>
      <w:marTop w:val="0"/>
      <w:marBottom w:val="0"/>
      <w:divBdr>
        <w:top w:val="none" w:sz="0" w:space="0" w:color="auto"/>
        <w:left w:val="none" w:sz="0" w:space="0" w:color="auto"/>
        <w:bottom w:val="none" w:sz="0" w:space="0" w:color="auto"/>
        <w:right w:val="none" w:sz="0" w:space="0" w:color="auto"/>
      </w:divBdr>
    </w:div>
    <w:div w:id="603535248">
      <w:bodyDiv w:val="1"/>
      <w:marLeft w:val="0"/>
      <w:marRight w:val="0"/>
      <w:marTop w:val="0"/>
      <w:marBottom w:val="0"/>
      <w:divBdr>
        <w:top w:val="none" w:sz="0" w:space="0" w:color="auto"/>
        <w:left w:val="none" w:sz="0" w:space="0" w:color="auto"/>
        <w:bottom w:val="none" w:sz="0" w:space="0" w:color="auto"/>
        <w:right w:val="none" w:sz="0" w:space="0" w:color="auto"/>
      </w:divBdr>
    </w:div>
    <w:div w:id="612054561">
      <w:bodyDiv w:val="1"/>
      <w:marLeft w:val="0"/>
      <w:marRight w:val="0"/>
      <w:marTop w:val="0"/>
      <w:marBottom w:val="0"/>
      <w:divBdr>
        <w:top w:val="none" w:sz="0" w:space="0" w:color="auto"/>
        <w:left w:val="none" w:sz="0" w:space="0" w:color="auto"/>
        <w:bottom w:val="none" w:sz="0" w:space="0" w:color="auto"/>
        <w:right w:val="none" w:sz="0" w:space="0" w:color="auto"/>
      </w:divBdr>
    </w:div>
    <w:div w:id="621958840">
      <w:bodyDiv w:val="1"/>
      <w:marLeft w:val="0"/>
      <w:marRight w:val="0"/>
      <w:marTop w:val="0"/>
      <w:marBottom w:val="0"/>
      <w:divBdr>
        <w:top w:val="none" w:sz="0" w:space="0" w:color="auto"/>
        <w:left w:val="none" w:sz="0" w:space="0" w:color="auto"/>
        <w:bottom w:val="none" w:sz="0" w:space="0" w:color="auto"/>
        <w:right w:val="none" w:sz="0" w:space="0" w:color="auto"/>
      </w:divBdr>
    </w:div>
    <w:div w:id="639576096">
      <w:bodyDiv w:val="1"/>
      <w:marLeft w:val="0"/>
      <w:marRight w:val="0"/>
      <w:marTop w:val="0"/>
      <w:marBottom w:val="0"/>
      <w:divBdr>
        <w:top w:val="none" w:sz="0" w:space="0" w:color="auto"/>
        <w:left w:val="none" w:sz="0" w:space="0" w:color="auto"/>
        <w:bottom w:val="none" w:sz="0" w:space="0" w:color="auto"/>
        <w:right w:val="none" w:sz="0" w:space="0" w:color="auto"/>
      </w:divBdr>
    </w:div>
    <w:div w:id="692148645">
      <w:bodyDiv w:val="1"/>
      <w:marLeft w:val="0"/>
      <w:marRight w:val="0"/>
      <w:marTop w:val="0"/>
      <w:marBottom w:val="0"/>
      <w:divBdr>
        <w:top w:val="none" w:sz="0" w:space="0" w:color="auto"/>
        <w:left w:val="none" w:sz="0" w:space="0" w:color="auto"/>
        <w:bottom w:val="none" w:sz="0" w:space="0" w:color="auto"/>
        <w:right w:val="none" w:sz="0" w:space="0" w:color="auto"/>
      </w:divBdr>
    </w:div>
    <w:div w:id="764959854">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894203197">
      <w:bodyDiv w:val="1"/>
      <w:marLeft w:val="0"/>
      <w:marRight w:val="0"/>
      <w:marTop w:val="0"/>
      <w:marBottom w:val="0"/>
      <w:divBdr>
        <w:top w:val="none" w:sz="0" w:space="0" w:color="auto"/>
        <w:left w:val="none" w:sz="0" w:space="0" w:color="auto"/>
        <w:bottom w:val="none" w:sz="0" w:space="0" w:color="auto"/>
        <w:right w:val="none" w:sz="0" w:space="0" w:color="auto"/>
      </w:divBdr>
    </w:div>
    <w:div w:id="1047072487">
      <w:bodyDiv w:val="1"/>
      <w:marLeft w:val="0"/>
      <w:marRight w:val="0"/>
      <w:marTop w:val="0"/>
      <w:marBottom w:val="0"/>
      <w:divBdr>
        <w:top w:val="none" w:sz="0" w:space="0" w:color="auto"/>
        <w:left w:val="none" w:sz="0" w:space="0" w:color="auto"/>
        <w:bottom w:val="none" w:sz="0" w:space="0" w:color="auto"/>
        <w:right w:val="none" w:sz="0" w:space="0" w:color="auto"/>
      </w:divBdr>
    </w:div>
    <w:div w:id="1261790315">
      <w:bodyDiv w:val="1"/>
      <w:marLeft w:val="0"/>
      <w:marRight w:val="0"/>
      <w:marTop w:val="0"/>
      <w:marBottom w:val="0"/>
      <w:divBdr>
        <w:top w:val="none" w:sz="0" w:space="0" w:color="auto"/>
        <w:left w:val="none" w:sz="0" w:space="0" w:color="auto"/>
        <w:bottom w:val="none" w:sz="0" w:space="0" w:color="auto"/>
        <w:right w:val="none" w:sz="0" w:space="0" w:color="auto"/>
      </w:divBdr>
    </w:div>
    <w:div w:id="1316110954">
      <w:bodyDiv w:val="1"/>
      <w:marLeft w:val="0"/>
      <w:marRight w:val="0"/>
      <w:marTop w:val="0"/>
      <w:marBottom w:val="0"/>
      <w:divBdr>
        <w:top w:val="none" w:sz="0" w:space="0" w:color="auto"/>
        <w:left w:val="none" w:sz="0" w:space="0" w:color="auto"/>
        <w:bottom w:val="none" w:sz="0" w:space="0" w:color="auto"/>
        <w:right w:val="none" w:sz="0" w:space="0" w:color="auto"/>
      </w:divBdr>
    </w:div>
    <w:div w:id="1457991600">
      <w:bodyDiv w:val="1"/>
      <w:marLeft w:val="0"/>
      <w:marRight w:val="0"/>
      <w:marTop w:val="0"/>
      <w:marBottom w:val="0"/>
      <w:divBdr>
        <w:top w:val="none" w:sz="0" w:space="0" w:color="auto"/>
        <w:left w:val="none" w:sz="0" w:space="0" w:color="auto"/>
        <w:bottom w:val="none" w:sz="0" w:space="0" w:color="auto"/>
        <w:right w:val="none" w:sz="0" w:space="0" w:color="auto"/>
      </w:divBdr>
    </w:div>
    <w:div w:id="1473718001">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562788967">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640376001">
      <w:bodyDiv w:val="1"/>
      <w:marLeft w:val="0"/>
      <w:marRight w:val="0"/>
      <w:marTop w:val="0"/>
      <w:marBottom w:val="0"/>
      <w:divBdr>
        <w:top w:val="none" w:sz="0" w:space="0" w:color="auto"/>
        <w:left w:val="none" w:sz="0" w:space="0" w:color="auto"/>
        <w:bottom w:val="none" w:sz="0" w:space="0" w:color="auto"/>
        <w:right w:val="none" w:sz="0" w:space="0" w:color="auto"/>
      </w:divBdr>
    </w:div>
    <w:div w:id="1722752363">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928415288">
      <w:bodyDiv w:val="1"/>
      <w:marLeft w:val="0"/>
      <w:marRight w:val="0"/>
      <w:marTop w:val="0"/>
      <w:marBottom w:val="0"/>
      <w:divBdr>
        <w:top w:val="none" w:sz="0" w:space="0" w:color="auto"/>
        <w:left w:val="none" w:sz="0" w:space="0" w:color="auto"/>
        <w:bottom w:val="none" w:sz="0" w:space="0" w:color="auto"/>
        <w:right w:val="none" w:sz="0" w:space="0" w:color="auto"/>
      </w:divBdr>
    </w:div>
    <w:div w:id="1932541114">
      <w:bodyDiv w:val="1"/>
      <w:marLeft w:val="0"/>
      <w:marRight w:val="0"/>
      <w:marTop w:val="0"/>
      <w:marBottom w:val="0"/>
      <w:divBdr>
        <w:top w:val="none" w:sz="0" w:space="0" w:color="auto"/>
        <w:left w:val="none" w:sz="0" w:space="0" w:color="auto"/>
        <w:bottom w:val="none" w:sz="0" w:space="0" w:color="auto"/>
        <w:right w:val="none" w:sz="0" w:space="0" w:color="auto"/>
      </w:divBdr>
    </w:div>
    <w:div w:id="2025672639">
      <w:bodyDiv w:val="1"/>
      <w:marLeft w:val="0"/>
      <w:marRight w:val="0"/>
      <w:marTop w:val="0"/>
      <w:marBottom w:val="0"/>
      <w:divBdr>
        <w:top w:val="none" w:sz="0" w:space="0" w:color="auto"/>
        <w:left w:val="none" w:sz="0" w:space="0" w:color="auto"/>
        <w:bottom w:val="none" w:sz="0" w:space="0" w:color="auto"/>
        <w:right w:val="none" w:sz="0" w:space="0" w:color="auto"/>
      </w:divBdr>
    </w:div>
    <w:div w:id="213597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Trần Minh Thái</cp:lastModifiedBy>
  <cp:revision>3</cp:revision>
  <dcterms:created xsi:type="dcterms:W3CDTF">2017-10-04T21:12:00Z</dcterms:created>
  <dcterms:modified xsi:type="dcterms:W3CDTF">2017-10-04T21:14:00Z</dcterms:modified>
</cp:coreProperties>
</file>